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E7B6C" w:rsidRDefault="00147651">
      <w:pPr>
        <w:kinsoku w:val="0"/>
        <w:overflowPunct w:val="0"/>
        <w:autoSpaceDE/>
        <w:autoSpaceDN/>
        <w:adjustRightInd/>
        <w:spacing w:before="3" w:line="289" w:lineRule="exact"/>
        <w:jc w:val="center"/>
        <w:textAlignment w:val="baseline"/>
        <w:rPr>
          <w:b/>
          <w:spacing w:val="4"/>
          <w:sz w:val="26"/>
          <w:szCs w:val="26"/>
          <w:lang w:val="es-ES" w:eastAsia="es-ES"/>
        </w:rPr>
      </w:pPr>
      <w:r w:rsidRPr="008E7B6C">
        <w:rPr>
          <w:b/>
          <w:spacing w:val="4"/>
          <w:sz w:val="26"/>
          <w:szCs w:val="26"/>
          <w:lang w:val="es-ES" w:eastAsia="es-ES"/>
        </w:rPr>
        <w:t>Resolución No. TAT-2417-2014</w:t>
      </w:r>
    </w:p>
    <w:p w:rsidR="00000000" w:rsidRDefault="00147651" w:rsidP="008E7B6C">
      <w:pPr>
        <w:kinsoku w:val="0"/>
        <w:overflowPunct w:val="0"/>
        <w:autoSpaceDE/>
        <w:autoSpaceDN/>
        <w:adjustRightInd/>
        <w:spacing w:before="388" w:line="289" w:lineRule="exact"/>
        <w:ind w:left="144"/>
        <w:jc w:val="both"/>
        <w:textAlignment w:val="baseline"/>
        <w:rPr>
          <w:sz w:val="26"/>
          <w:szCs w:val="26"/>
          <w:lang w:val="es-ES" w:eastAsia="es-ES"/>
        </w:rPr>
      </w:pPr>
      <w:r w:rsidRPr="008E7B6C">
        <w:rPr>
          <w:b/>
          <w:spacing w:val="10"/>
          <w:sz w:val="26"/>
          <w:szCs w:val="26"/>
          <w:lang w:val="es-ES" w:eastAsia="es-ES"/>
        </w:rPr>
        <w:t>TRIBUNAL ADMINISTRATIVO DE TRANSPORTE.-</w:t>
      </w:r>
      <w:r>
        <w:rPr>
          <w:spacing w:val="10"/>
          <w:sz w:val="26"/>
          <w:szCs w:val="26"/>
          <w:lang w:val="es-ES" w:eastAsia="es-ES"/>
        </w:rPr>
        <w:t xml:space="preserve"> San José, a la</w:t>
      </w:r>
      <w:r>
        <w:rPr>
          <w:spacing w:val="10"/>
          <w:sz w:val="26"/>
          <w:szCs w:val="26"/>
          <w:lang w:val="es-ES" w:eastAsia="es-ES"/>
        </w:rPr>
        <w:t>s 10:35</w:t>
      </w:r>
      <w:r w:rsidR="008E7B6C">
        <w:rPr>
          <w:spacing w:val="10"/>
          <w:sz w:val="26"/>
          <w:szCs w:val="26"/>
          <w:lang w:val="es-ES" w:eastAsia="es-ES"/>
        </w:rPr>
        <w:t xml:space="preserve"> </w:t>
      </w:r>
      <w:r>
        <w:rPr>
          <w:sz w:val="26"/>
          <w:szCs w:val="26"/>
          <w:lang w:val="es-ES" w:eastAsia="es-ES"/>
        </w:rPr>
        <w:t>horas del día Dieciséis de Diciembre del Dos Mil Catorce.</w:t>
      </w:r>
      <w:r>
        <w:rPr>
          <w:sz w:val="26"/>
          <w:szCs w:val="26"/>
          <w:lang w:val="es-ES" w:eastAsia="es-ES"/>
        </w:rPr>
        <w:tab/>
      </w:r>
    </w:p>
    <w:p w:rsidR="00000000" w:rsidRDefault="00147651">
      <w:pPr>
        <w:kinsoku w:val="0"/>
        <w:overflowPunct w:val="0"/>
        <w:autoSpaceDE/>
        <w:autoSpaceDN/>
        <w:adjustRightInd/>
        <w:spacing w:before="345" w:line="347" w:lineRule="exact"/>
        <w:ind w:left="144" w:right="72"/>
        <w:jc w:val="both"/>
        <w:textAlignment w:val="baseline"/>
        <w:rPr>
          <w:sz w:val="24"/>
          <w:szCs w:val="24"/>
          <w:lang w:eastAsia="en-US"/>
        </w:rPr>
      </w:pPr>
      <w:r>
        <w:rPr>
          <w:sz w:val="26"/>
          <w:szCs w:val="26"/>
          <w:lang w:val="es-ES" w:eastAsia="es-ES"/>
        </w:rPr>
        <w:t xml:space="preserve">Se conoce por este medio de </w:t>
      </w:r>
      <w:r w:rsidRPr="008E7B6C">
        <w:rPr>
          <w:b/>
          <w:sz w:val="26"/>
          <w:szCs w:val="26"/>
          <w:lang w:val="es-ES" w:eastAsia="es-ES"/>
        </w:rPr>
        <w:t>RECURSO DE REVISIÓN</w:t>
      </w:r>
      <w:r>
        <w:rPr>
          <w:sz w:val="26"/>
          <w:szCs w:val="26"/>
          <w:lang w:val="es-ES" w:eastAsia="es-ES"/>
        </w:rPr>
        <w:t xml:space="preserve"> presentado por el Señor </w:t>
      </w:r>
      <w:r w:rsidR="008E7B6C">
        <w:rPr>
          <w:b/>
          <w:sz w:val="26"/>
          <w:szCs w:val="26"/>
          <w:lang w:val="es-ES" w:eastAsia="es-ES"/>
        </w:rPr>
        <w:t>A.M.T.</w:t>
      </w:r>
      <w:r>
        <w:rPr>
          <w:sz w:val="26"/>
          <w:szCs w:val="26"/>
          <w:lang w:val="es-ES" w:eastAsia="es-ES"/>
        </w:rPr>
        <w:t xml:space="preserve">, de calidades conocidas, portador de la cédula de identidad número </w:t>
      </w:r>
      <w:r w:rsidR="008E7B6C">
        <w:rPr>
          <w:sz w:val="26"/>
          <w:szCs w:val="26"/>
          <w:lang w:val="es-ES" w:eastAsia="es-ES"/>
        </w:rPr>
        <w:t>…</w:t>
      </w:r>
      <w:r>
        <w:rPr>
          <w:sz w:val="26"/>
          <w:szCs w:val="26"/>
          <w:lang w:val="es-ES" w:eastAsia="es-ES"/>
        </w:rPr>
        <w:t>, contra el Artí</w:t>
      </w:r>
      <w:r>
        <w:rPr>
          <w:sz w:val="26"/>
          <w:szCs w:val="26"/>
          <w:lang w:val="es-ES" w:eastAsia="es-ES"/>
        </w:rPr>
        <w:t xml:space="preserve">culo No. 2.1 de la Sesión Ordinaria No. 16-2013 de la Junta Directiva del Consejo de Transporte Público, de fecha 27 de Febrero del 2013.- </w:t>
      </w:r>
      <w:r w:rsidRPr="008E7B6C">
        <w:rPr>
          <w:b/>
          <w:sz w:val="26"/>
          <w:szCs w:val="26"/>
          <w:lang w:val="es-ES" w:eastAsia="es-ES"/>
        </w:rPr>
        <w:t>EXPEDIENTE No. TAT-232-14.</w:t>
      </w:r>
      <w:r w:rsidRPr="008E7B6C">
        <w:rPr>
          <w:b/>
          <w:sz w:val="26"/>
          <w:szCs w:val="26"/>
          <w:lang w:val="es-ES" w:eastAsia="es-ES"/>
        </w:rPr>
        <w:noBreakHyphen/>
      </w:r>
    </w:p>
    <w:p w:rsidR="00000000" w:rsidRPr="008E7B6C" w:rsidRDefault="00147651">
      <w:pPr>
        <w:kinsoku w:val="0"/>
        <w:overflowPunct w:val="0"/>
        <w:autoSpaceDE/>
        <w:autoSpaceDN/>
        <w:adjustRightInd/>
        <w:spacing w:before="255" w:line="296" w:lineRule="exact"/>
        <w:jc w:val="center"/>
        <w:textAlignment w:val="baseline"/>
        <w:rPr>
          <w:b/>
          <w:i/>
          <w:iCs/>
          <w:spacing w:val="3"/>
          <w:sz w:val="26"/>
          <w:szCs w:val="26"/>
          <w:lang w:val="es-ES" w:eastAsia="es-ES"/>
        </w:rPr>
      </w:pPr>
      <w:r w:rsidRPr="008E7B6C">
        <w:rPr>
          <w:b/>
          <w:i/>
          <w:iCs/>
          <w:spacing w:val="3"/>
          <w:sz w:val="26"/>
          <w:szCs w:val="26"/>
          <w:lang w:val="es-ES" w:eastAsia="es-ES"/>
        </w:rPr>
        <w:t>Resultando:</w:t>
      </w:r>
    </w:p>
    <w:p w:rsidR="00000000" w:rsidRDefault="00147651">
      <w:pPr>
        <w:numPr>
          <w:ilvl w:val="0"/>
          <w:numId w:val="1"/>
        </w:numPr>
        <w:kinsoku w:val="0"/>
        <w:overflowPunct w:val="0"/>
        <w:autoSpaceDE/>
        <w:autoSpaceDN/>
        <w:adjustRightInd/>
        <w:spacing w:before="191" w:line="349" w:lineRule="exact"/>
        <w:ind w:right="72"/>
        <w:jc w:val="both"/>
        <w:textAlignment w:val="baseline"/>
        <w:rPr>
          <w:sz w:val="26"/>
          <w:szCs w:val="26"/>
          <w:lang w:val="es-ES" w:eastAsia="es-ES"/>
        </w:rPr>
      </w:pPr>
      <w:r>
        <w:rPr>
          <w:sz w:val="26"/>
          <w:szCs w:val="26"/>
          <w:lang w:val="es-ES" w:eastAsia="es-ES"/>
        </w:rPr>
        <w:t>Mediante su Acuerdo No. 2.1 de la Sesión Ordinaria No. 16-2013, de fech</w:t>
      </w:r>
      <w:r>
        <w:rPr>
          <w:sz w:val="26"/>
          <w:szCs w:val="26"/>
          <w:lang w:val="es-ES" w:eastAsia="es-ES"/>
        </w:rPr>
        <w:t>a 27 de Febrero del 2013, la Junta Directiva del Consejo de Transporte Público dispuso Rechazar un Recurso de Revocatoria con Apelación en subsidio y elevar ante el Tribunal Administrativo de Transporte la Apelación subsi</w:t>
      </w:r>
      <w:r w:rsidR="008E7B6C">
        <w:rPr>
          <w:sz w:val="26"/>
          <w:szCs w:val="26"/>
          <w:lang w:val="es-ES" w:eastAsia="es-ES"/>
        </w:rPr>
        <w:t>diaria presentada por el Señor A.M.T.</w:t>
      </w:r>
    </w:p>
    <w:p w:rsidR="00000000" w:rsidRDefault="00147651">
      <w:pPr>
        <w:numPr>
          <w:ilvl w:val="0"/>
          <w:numId w:val="1"/>
        </w:numPr>
        <w:kinsoku w:val="0"/>
        <w:overflowPunct w:val="0"/>
        <w:autoSpaceDE/>
        <w:autoSpaceDN/>
        <w:adjustRightInd/>
        <w:spacing w:before="183" w:line="344" w:lineRule="exact"/>
        <w:ind w:right="72"/>
        <w:jc w:val="both"/>
        <w:textAlignment w:val="baseline"/>
        <w:rPr>
          <w:sz w:val="26"/>
          <w:szCs w:val="26"/>
          <w:lang w:val="es-ES" w:eastAsia="es-ES"/>
        </w:rPr>
      </w:pPr>
      <w:r>
        <w:rPr>
          <w:sz w:val="26"/>
          <w:szCs w:val="26"/>
          <w:lang w:val="es-ES" w:eastAsia="es-ES"/>
        </w:rPr>
        <w:t>Visto lo determinado mediante el Acuerdo aludido en el anterior Resultando, mediante Memorial de fecha 25 de Abril del 2013, el Señor M</w:t>
      </w:r>
      <w:r w:rsidR="008E7B6C">
        <w:rPr>
          <w:sz w:val="26"/>
          <w:szCs w:val="26"/>
          <w:lang w:val="es-ES" w:eastAsia="es-ES"/>
        </w:rPr>
        <w:t>.T.,</w:t>
      </w:r>
      <w:r>
        <w:rPr>
          <w:sz w:val="26"/>
          <w:szCs w:val="26"/>
          <w:lang w:val="es-ES" w:eastAsia="es-ES"/>
        </w:rPr>
        <w:t xml:space="preserve"> interpone formal RECURSO DE REVISIÓN contra el Artículo No. 2.1 de la Sesión Ordinaria N</w:t>
      </w:r>
      <w:r>
        <w:rPr>
          <w:sz w:val="26"/>
          <w:szCs w:val="26"/>
          <w:lang w:val="es-ES" w:eastAsia="es-ES"/>
        </w:rPr>
        <w:t>o. 16-2013 de la Junta Directiva del Consejo de Transporte Público. Es decir, contra el Acto que denegó su Revocatoria primaria.</w:t>
      </w:r>
    </w:p>
    <w:p w:rsidR="00000000" w:rsidRDefault="00147651">
      <w:pPr>
        <w:numPr>
          <w:ilvl w:val="0"/>
          <w:numId w:val="1"/>
        </w:numPr>
        <w:kinsoku w:val="0"/>
        <w:overflowPunct w:val="0"/>
        <w:autoSpaceDE/>
        <w:autoSpaceDN/>
        <w:adjustRightInd/>
        <w:spacing w:before="191" w:line="345" w:lineRule="exact"/>
        <w:ind w:right="72"/>
        <w:jc w:val="both"/>
        <w:textAlignment w:val="baseline"/>
        <w:rPr>
          <w:sz w:val="26"/>
          <w:szCs w:val="26"/>
          <w:lang w:val="es-ES" w:eastAsia="es-ES"/>
        </w:rPr>
      </w:pPr>
      <w:r>
        <w:rPr>
          <w:sz w:val="26"/>
          <w:szCs w:val="26"/>
          <w:lang w:val="es-ES" w:eastAsia="es-ES"/>
        </w:rPr>
        <w:t>Conforme a lo anterior y en mérito de los términos y prescripciones de Ley, procede a conocer y resolver este Tribunal.</w:t>
      </w:r>
    </w:p>
    <w:p w:rsidR="00000000" w:rsidRPr="008E7B6C" w:rsidRDefault="00147651">
      <w:pPr>
        <w:kinsoku w:val="0"/>
        <w:overflowPunct w:val="0"/>
        <w:autoSpaceDE/>
        <w:autoSpaceDN/>
        <w:adjustRightInd/>
        <w:spacing w:before="272" w:line="289" w:lineRule="exact"/>
        <w:ind w:left="144"/>
        <w:textAlignment w:val="baseline"/>
        <w:rPr>
          <w:b/>
          <w:spacing w:val="7"/>
          <w:sz w:val="26"/>
          <w:szCs w:val="26"/>
          <w:lang w:val="es-ES" w:eastAsia="es-ES"/>
        </w:rPr>
      </w:pPr>
      <w:r w:rsidRPr="008E7B6C">
        <w:rPr>
          <w:b/>
          <w:spacing w:val="7"/>
          <w:sz w:val="26"/>
          <w:szCs w:val="26"/>
          <w:lang w:val="es-ES" w:eastAsia="es-ES"/>
        </w:rPr>
        <w:t>REDACTA</w:t>
      </w:r>
      <w:r w:rsidRPr="008E7B6C">
        <w:rPr>
          <w:b/>
          <w:spacing w:val="7"/>
          <w:sz w:val="26"/>
          <w:szCs w:val="26"/>
          <w:lang w:val="es-ES" w:eastAsia="es-ES"/>
        </w:rPr>
        <w:t xml:space="preserve"> EL JUEZ QUESADA AGUIRRE,</w:t>
      </w:r>
    </w:p>
    <w:p w:rsidR="00000000" w:rsidRDefault="00147651">
      <w:pPr>
        <w:kinsoku w:val="0"/>
        <w:overflowPunct w:val="0"/>
        <w:autoSpaceDE/>
        <w:autoSpaceDN/>
        <w:adjustRightInd/>
        <w:spacing w:before="246" w:line="313" w:lineRule="exact"/>
        <w:jc w:val="center"/>
        <w:textAlignment w:val="baseline"/>
        <w:rPr>
          <w:i/>
          <w:iCs/>
          <w:sz w:val="26"/>
          <w:szCs w:val="26"/>
          <w:lang w:val="es-ES" w:eastAsia="es-ES"/>
        </w:rPr>
      </w:pPr>
      <w:r w:rsidRPr="008E7B6C">
        <w:rPr>
          <w:b/>
          <w:i/>
          <w:iCs/>
          <w:sz w:val="26"/>
          <w:szCs w:val="26"/>
          <w:lang w:val="es-ES" w:eastAsia="es-ES"/>
        </w:rPr>
        <w:t>Considerando Único</w:t>
      </w:r>
      <w:r>
        <w:rPr>
          <w:i/>
          <w:iCs/>
          <w:sz w:val="26"/>
          <w:szCs w:val="26"/>
          <w:lang w:val="es-ES" w:eastAsia="es-ES"/>
        </w:rPr>
        <w:t>:</w:t>
      </w:r>
    </w:p>
    <w:p w:rsidR="00000000" w:rsidRDefault="00147651">
      <w:pPr>
        <w:kinsoku w:val="0"/>
        <w:overflowPunct w:val="0"/>
        <w:autoSpaceDE/>
        <w:autoSpaceDN/>
        <w:adjustRightInd/>
        <w:spacing w:before="195" w:line="353" w:lineRule="exact"/>
        <w:jc w:val="center"/>
        <w:textAlignment w:val="baseline"/>
        <w:rPr>
          <w:sz w:val="26"/>
          <w:szCs w:val="26"/>
          <w:lang w:val="es-ES" w:eastAsia="es-ES"/>
        </w:rPr>
      </w:pPr>
      <w:r>
        <w:rPr>
          <w:sz w:val="26"/>
          <w:szCs w:val="26"/>
          <w:lang w:val="es-ES" w:eastAsia="es-ES"/>
        </w:rPr>
        <w:t>En la especie se conoce de un Recurso de Revisión contra un Acuerdo de la Junta</w:t>
      </w:r>
      <w:r>
        <w:rPr>
          <w:sz w:val="26"/>
          <w:szCs w:val="26"/>
          <w:lang w:val="es-ES" w:eastAsia="es-ES"/>
        </w:rPr>
        <w:br/>
        <w:t>Directiva del Consejo de Transporte Público por el cual se Rechaza un Recurso de</w:t>
      </w:r>
    </w:p>
    <w:p w:rsidR="00000000" w:rsidRDefault="00147651">
      <w:pPr>
        <w:widowControl/>
        <w:rPr>
          <w:sz w:val="24"/>
          <w:szCs w:val="24"/>
        </w:rPr>
        <w:sectPr w:rsidR="00000000">
          <w:pgSz w:w="12274" w:h="15792"/>
          <w:pgMar w:top="1320" w:right="1608" w:bottom="1121" w:left="1546" w:header="720" w:footer="720" w:gutter="0"/>
          <w:cols w:space="720"/>
          <w:noEndnote/>
        </w:sectPr>
      </w:pPr>
    </w:p>
    <w:p w:rsidR="00000000" w:rsidRDefault="00147651">
      <w:pPr>
        <w:kinsoku w:val="0"/>
        <w:overflowPunct w:val="0"/>
        <w:autoSpaceDE/>
        <w:autoSpaceDN/>
        <w:adjustRightInd/>
        <w:spacing w:line="334" w:lineRule="exact"/>
        <w:ind w:left="144" w:right="72"/>
        <w:jc w:val="both"/>
        <w:textAlignment w:val="baseline"/>
        <w:rPr>
          <w:spacing w:val="8"/>
          <w:sz w:val="24"/>
          <w:szCs w:val="24"/>
          <w:lang w:val="es-ES" w:eastAsia="es-ES"/>
        </w:rPr>
      </w:pPr>
      <w:r>
        <w:rPr>
          <w:spacing w:val="8"/>
          <w:sz w:val="24"/>
          <w:szCs w:val="24"/>
          <w:lang w:val="es-ES" w:eastAsia="es-ES"/>
        </w:rPr>
        <w:lastRenderedPageBreak/>
        <w:t>Revoca</w:t>
      </w:r>
      <w:r w:rsidR="008E7B6C">
        <w:rPr>
          <w:spacing w:val="8"/>
          <w:sz w:val="24"/>
          <w:szCs w:val="24"/>
          <w:lang w:val="es-ES" w:eastAsia="es-ES"/>
        </w:rPr>
        <w:t>toria interpuesto por el Señor A.M.T.</w:t>
      </w:r>
      <w:r>
        <w:rPr>
          <w:spacing w:val="8"/>
          <w:sz w:val="24"/>
          <w:szCs w:val="24"/>
          <w:lang w:val="es-ES" w:eastAsia="es-ES"/>
        </w:rPr>
        <w:t xml:space="preserve"> contra el Artículo No. 2.1 de la Sesión Ordinaria No. 16-2013 de la Junta Directiva del Consejo de Transporte Pú</w:t>
      </w:r>
      <w:r>
        <w:rPr>
          <w:spacing w:val="8"/>
          <w:sz w:val="24"/>
          <w:szCs w:val="24"/>
          <w:lang w:val="es-ES" w:eastAsia="es-ES"/>
        </w:rPr>
        <w:t>blico. Recurso que deviene en Manifiestamente Improcedente, por las dos razones que se exponen de seguido:</w:t>
      </w:r>
    </w:p>
    <w:p w:rsidR="00000000" w:rsidRDefault="00147651" w:rsidP="008E7B6C">
      <w:pPr>
        <w:tabs>
          <w:tab w:val="right" w:pos="9000"/>
        </w:tabs>
        <w:kinsoku w:val="0"/>
        <w:overflowPunct w:val="0"/>
        <w:autoSpaceDE/>
        <w:autoSpaceDN/>
        <w:adjustRightInd/>
        <w:spacing w:before="265" w:line="275" w:lineRule="exact"/>
        <w:ind w:left="144" w:right="72"/>
        <w:jc w:val="both"/>
        <w:textAlignment w:val="baseline"/>
        <w:rPr>
          <w:spacing w:val="8"/>
          <w:sz w:val="24"/>
          <w:szCs w:val="24"/>
          <w:lang w:val="es-ES" w:eastAsia="es-ES"/>
        </w:rPr>
      </w:pPr>
      <w:r w:rsidRPr="008E7B6C">
        <w:rPr>
          <w:b/>
          <w:sz w:val="24"/>
          <w:szCs w:val="24"/>
          <w:lang w:val="es-ES" w:eastAsia="es-ES"/>
        </w:rPr>
        <w:t>1.-</w:t>
      </w:r>
      <w:r w:rsidR="008E7B6C">
        <w:rPr>
          <w:sz w:val="24"/>
          <w:szCs w:val="24"/>
          <w:lang w:val="es-ES" w:eastAsia="es-ES"/>
        </w:rPr>
        <w:t xml:space="preserve">  </w:t>
      </w:r>
      <w:r>
        <w:rPr>
          <w:sz w:val="24"/>
          <w:szCs w:val="24"/>
          <w:lang w:val="es-ES" w:eastAsia="es-ES"/>
        </w:rPr>
        <w:t>Primeramente, se trataría de la Impugnación Improcedente de un Acto por el</w:t>
      </w:r>
      <w:r w:rsidR="008E7B6C">
        <w:rPr>
          <w:sz w:val="24"/>
          <w:szCs w:val="24"/>
          <w:lang w:val="es-ES" w:eastAsia="es-ES"/>
        </w:rPr>
        <w:t xml:space="preserve"> </w:t>
      </w:r>
      <w:r>
        <w:rPr>
          <w:spacing w:val="8"/>
          <w:sz w:val="24"/>
          <w:szCs w:val="24"/>
          <w:lang w:val="es-ES" w:eastAsia="es-ES"/>
        </w:rPr>
        <w:t xml:space="preserve">cual </w:t>
      </w:r>
      <w:r>
        <w:rPr>
          <w:i/>
          <w:iCs/>
          <w:spacing w:val="8"/>
          <w:sz w:val="24"/>
          <w:szCs w:val="24"/>
          <w:lang w:val="es-ES" w:eastAsia="es-ES"/>
        </w:rPr>
        <w:t xml:space="preserve">—a su vez- </w:t>
      </w:r>
      <w:r>
        <w:rPr>
          <w:spacing w:val="8"/>
          <w:sz w:val="24"/>
          <w:szCs w:val="24"/>
          <w:lang w:val="es-ES" w:eastAsia="es-ES"/>
        </w:rPr>
        <w:t>se Rechaza un recurso Precedente. Es decir, se tratarí</w:t>
      </w:r>
      <w:r>
        <w:rPr>
          <w:spacing w:val="8"/>
          <w:sz w:val="24"/>
          <w:szCs w:val="24"/>
          <w:lang w:val="es-ES" w:eastAsia="es-ES"/>
        </w:rPr>
        <w:t>a de la Impugnación de un Acto que resuelve un Recurso sobre Recurso. Lo cual no es procedente y de prohijarse importaría una cadena interminable de instancias e impugnaciones.</w:t>
      </w:r>
    </w:p>
    <w:p w:rsidR="00000000" w:rsidRDefault="00147651">
      <w:pPr>
        <w:kinsoku w:val="0"/>
        <w:overflowPunct w:val="0"/>
        <w:autoSpaceDE/>
        <w:autoSpaceDN/>
        <w:adjustRightInd/>
        <w:spacing w:before="144" w:line="342" w:lineRule="exact"/>
        <w:ind w:left="144" w:right="72"/>
        <w:jc w:val="both"/>
        <w:textAlignment w:val="baseline"/>
        <w:rPr>
          <w:spacing w:val="10"/>
          <w:sz w:val="24"/>
          <w:szCs w:val="24"/>
          <w:u w:val="single"/>
          <w:lang w:val="es-ES" w:eastAsia="es-ES"/>
        </w:rPr>
      </w:pPr>
      <w:r>
        <w:rPr>
          <w:spacing w:val="10"/>
          <w:sz w:val="24"/>
          <w:szCs w:val="24"/>
          <w:lang w:val="es-ES" w:eastAsia="es-ES"/>
        </w:rPr>
        <w:t>Evidentemente se trata de la Impugnación de un Acto Interlocutorio, de Mero Trá</w:t>
      </w:r>
      <w:r>
        <w:rPr>
          <w:spacing w:val="10"/>
          <w:sz w:val="24"/>
          <w:szCs w:val="24"/>
          <w:lang w:val="es-ES" w:eastAsia="es-ES"/>
        </w:rPr>
        <w:t xml:space="preserve">mite, por el cual se Resuelven los Recursos y Acciones de Primera Instancia, el cual </w:t>
      </w:r>
      <w:r>
        <w:rPr>
          <w:i/>
          <w:iCs/>
          <w:spacing w:val="10"/>
          <w:sz w:val="24"/>
          <w:szCs w:val="24"/>
          <w:lang w:val="es-ES" w:eastAsia="es-ES"/>
        </w:rPr>
        <w:t xml:space="preserve">—en sí mismo- </w:t>
      </w:r>
      <w:r w:rsidRPr="008E7B6C">
        <w:rPr>
          <w:b/>
          <w:spacing w:val="10"/>
          <w:sz w:val="24"/>
          <w:szCs w:val="24"/>
          <w:u w:val="single"/>
          <w:lang w:val="es-ES" w:eastAsia="es-ES"/>
        </w:rPr>
        <w:t>NO ES RECURRIBLE.</w:t>
      </w:r>
    </w:p>
    <w:p w:rsidR="00000000" w:rsidRDefault="00147651">
      <w:pPr>
        <w:kinsoku w:val="0"/>
        <w:overflowPunct w:val="0"/>
        <w:autoSpaceDE/>
        <w:autoSpaceDN/>
        <w:adjustRightInd/>
        <w:spacing w:before="237" w:line="347" w:lineRule="exact"/>
        <w:ind w:left="144" w:right="72"/>
        <w:jc w:val="both"/>
        <w:textAlignment w:val="baseline"/>
        <w:rPr>
          <w:sz w:val="24"/>
          <w:szCs w:val="24"/>
          <w:lang w:val="es-ES" w:eastAsia="es-ES"/>
        </w:rPr>
      </w:pPr>
      <w:r>
        <w:rPr>
          <w:sz w:val="24"/>
          <w:szCs w:val="24"/>
          <w:lang w:val="es-ES" w:eastAsia="es-ES"/>
        </w:rPr>
        <w:t>Aplicable al Caso, se tiene que mediante Resolución No. TAT-2337-14 de las 10:15 horas del 27 de Agosto del 2014, este Tribunal claramente</w:t>
      </w:r>
      <w:r>
        <w:rPr>
          <w:sz w:val="24"/>
          <w:szCs w:val="24"/>
          <w:lang w:val="es-ES" w:eastAsia="es-ES"/>
        </w:rPr>
        <w:t xml:space="preserve"> determinó:</w:t>
      </w:r>
    </w:p>
    <w:p w:rsidR="00000000" w:rsidRDefault="00147651">
      <w:pPr>
        <w:kinsoku w:val="0"/>
        <w:overflowPunct w:val="0"/>
        <w:autoSpaceDE/>
        <w:autoSpaceDN/>
        <w:adjustRightInd/>
        <w:spacing w:before="206" w:line="321" w:lineRule="exact"/>
        <w:ind w:left="144" w:right="72"/>
        <w:jc w:val="both"/>
        <w:textAlignment w:val="baseline"/>
        <w:rPr>
          <w:sz w:val="24"/>
          <w:szCs w:val="24"/>
          <w:lang w:val="es-ES" w:eastAsia="es-ES"/>
        </w:rPr>
      </w:pPr>
      <w:r>
        <w:rPr>
          <w:sz w:val="24"/>
          <w:szCs w:val="24"/>
          <w:lang w:val="es-ES" w:eastAsia="es-ES"/>
        </w:rPr>
        <w:t>..."La impugnación presentada por la Empresa aquí recurrente contra el Artículo No. 7.19 de la Sesión Ordinaria No. 19-2013 del 13 de Mayo del 2013, adoptado por la Junta Directiva del Consejo de Transporte Público, debe rechazarse por improced</w:t>
      </w:r>
      <w:r>
        <w:rPr>
          <w:sz w:val="24"/>
          <w:szCs w:val="24"/>
          <w:lang w:val="es-ES" w:eastAsia="es-ES"/>
        </w:rPr>
        <w:t>ente según lo que a continuación se dirá.</w:t>
      </w:r>
    </w:p>
    <w:p w:rsidR="00000000" w:rsidRDefault="00147651">
      <w:pPr>
        <w:kinsoku w:val="0"/>
        <w:overflowPunct w:val="0"/>
        <w:autoSpaceDE/>
        <w:autoSpaceDN/>
        <w:adjustRightInd/>
        <w:spacing w:before="113" w:line="320" w:lineRule="exact"/>
        <w:ind w:left="144" w:right="72"/>
        <w:jc w:val="both"/>
        <w:textAlignment w:val="baseline"/>
        <w:rPr>
          <w:sz w:val="24"/>
          <w:szCs w:val="24"/>
          <w:lang w:val="es-ES" w:eastAsia="es-ES"/>
        </w:rPr>
      </w:pPr>
      <w:r>
        <w:rPr>
          <w:sz w:val="24"/>
          <w:szCs w:val="24"/>
          <w:lang w:val="es-ES" w:eastAsia="es-ES"/>
        </w:rPr>
        <w:t>Es manifiestamente improcedente la apelación presentada toda vez que pretende cuestionar un acto administrativo mediante el cual se resuelve precisamente un Recurso de Revocatoria con Apelación en subsidio presenta</w:t>
      </w:r>
      <w:r>
        <w:rPr>
          <w:sz w:val="24"/>
          <w:szCs w:val="24"/>
          <w:lang w:val="es-ES" w:eastAsia="es-ES"/>
        </w:rPr>
        <w:t>do contra un Acuerdo de la Junta Directiva del Consejo de Transporte Público, en el que se ordena la elevación de la Apelación meritoria a este Órgano Colegiado.</w:t>
      </w:r>
    </w:p>
    <w:p w:rsidR="00000000" w:rsidRDefault="00147651">
      <w:pPr>
        <w:kinsoku w:val="0"/>
        <w:overflowPunct w:val="0"/>
        <w:autoSpaceDE/>
        <w:autoSpaceDN/>
        <w:adjustRightInd/>
        <w:spacing w:before="122" w:line="312" w:lineRule="exact"/>
        <w:ind w:left="144" w:right="72"/>
        <w:jc w:val="both"/>
        <w:textAlignment w:val="baseline"/>
        <w:rPr>
          <w:sz w:val="24"/>
          <w:szCs w:val="24"/>
          <w:lang w:val="es-ES" w:eastAsia="es-ES"/>
        </w:rPr>
      </w:pPr>
      <w:r>
        <w:rPr>
          <w:sz w:val="24"/>
          <w:szCs w:val="24"/>
          <w:lang w:val="es-ES" w:eastAsia="es-ES"/>
        </w:rPr>
        <w:t>Debe señalarse que el ejercicio del régimen de impugnació</w:t>
      </w:r>
      <w:r>
        <w:rPr>
          <w:sz w:val="24"/>
          <w:szCs w:val="24"/>
          <w:lang w:val="es-ES" w:eastAsia="es-ES"/>
        </w:rPr>
        <w:t>n de los actos administrativos que resulten revisables, conlleva la preclusión de esa etapa procesal, de forma tal que al resolver en su oportunidad la Junta Directiva del Consejo de Transporte Público en primera instancia el recurso presentado, ello condu</w:t>
      </w:r>
      <w:r>
        <w:rPr>
          <w:sz w:val="24"/>
          <w:szCs w:val="24"/>
          <w:lang w:val="es-ES" w:eastAsia="es-ES"/>
        </w:rPr>
        <w:t>ce obligatoriamente a la habilitación del órgano que conoce en alzada, sea, este Tribunal, cuya resolución agota la vía administrativa.</w:t>
      </w:r>
    </w:p>
    <w:p w:rsidR="00000000" w:rsidRDefault="00147651">
      <w:pPr>
        <w:kinsoku w:val="0"/>
        <w:overflowPunct w:val="0"/>
        <w:autoSpaceDE/>
        <w:autoSpaceDN/>
        <w:adjustRightInd/>
        <w:spacing w:before="107" w:line="325" w:lineRule="exact"/>
        <w:ind w:left="144" w:right="72"/>
        <w:jc w:val="both"/>
        <w:textAlignment w:val="baseline"/>
        <w:rPr>
          <w:i/>
          <w:iCs/>
          <w:sz w:val="24"/>
          <w:szCs w:val="24"/>
          <w:lang w:val="es-ES" w:eastAsia="es-ES"/>
        </w:rPr>
      </w:pPr>
      <w:r>
        <w:rPr>
          <w:sz w:val="24"/>
          <w:szCs w:val="24"/>
          <w:lang w:val="es-ES" w:eastAsia="es-ES"/>
        </w:rPr>
        <w:t xml:space="preserve">En cuanto al principio de preclusión, la doctrina señala: </w:t>
      </w:r>
      <w:r>
        <w:rPr>
          <w:i/>
          <w:iCs/>
          <w:sz w:val="24"/>
          <w:szCs w:val="24"/>
          <w:lang w:val="es-ES" w:eastAsia="es-ES"/>
        </w:rPr>
        <w:t>"Está representado por el hecho de que las diversas etapas del</w:t>
      </w:r>
      <w:r>
        <w:rPr>
          <w:i/>
          <w:iCs/>
          <w:sz w:val="24"/>
          <w:szCs w:val="24"/>
          <w:lang w:val="es-ES" w:eastAsia="es-ES"/>
        </w:rPr>
        <w:t xml:space="preserve"> proceso se desarrollan en forma sucesiva, mediante la clausura definitiva de cada una de ellas, impidiéndose el regreso a etapas y momentos procesales ya extinguidos y consumados. La preclusión es la pérdida, extinción o consumación de una facultad proces</w:t>
      </w:r>
      <w:r>
        <w:rPr>
          <w:i/>
          <w:iCs/>
          <w:sz w:val="24"/>
          <w:szCs w:val="24"/>
          <w:lang w:val="es-ES" w:eastAsia="es-ES"/>
        </w:rPr>
        <w:t>al." (Pacheco, Máximo, Introducción al Derecho, Editorial Jurídica de Chile, Santiago, 1976, p. 263)</w:t>
      </w:r>
    </w:p>
    <w:p w:rsidR="00000000" w:rsidRDefault="00147651">
      <w:pPr>
        <w:widowControl/>
        <w:rPr>
          <w:sz w:val="24"/>
          <w:szCs w:val="24"/>
        </w:rPr>
        <w:sectPr w:rsidR="00000000">
          <w:pgSz w:w="12259" w:h="15758"/>
          <w:pgMar w:top="1340" w:right="1634" w:bottom="1096" w:left="1505" w:header="720" w:footer="720" w:gutter="0"/>
          <w:cols w:space="720"/>
          <w:noEndnote/>
        </w:sectPr>
      </w:pPr>
    </w:p>
    <w:p w:rsidR="00000000" w:rsidRPr="008E7B6C" w:rsidRDefault="00147651">
      <w:pPr>
        <w:kinsoku w:val="0"/>
        <w:overflowPunct w:val="0"/>
        <w:autoSpaceDE/>
        <w:autoSpaceDN/>
        <w:adjustRightInd/>
        <w:spacing w:line="308" w:lineRule="exact"/>
        <w:ind w:right="576"/>
        <w:jc w:val="both"/>
        <w:textAlignment w:val="baseline"/>
        <w:rPr>
          <w:spacing w:val="11"/>
          <w:sz w:val="24"/>
          <w:szCs w:val="22"/>
          <w:lang w:val="es-ES" w:eastAsia="es-ES"/>
        </w:rPr>
      </w:pPr>
      <w:r w:rsidRPr="008E7B6C">
        <w:rPr>
          <w:spacing w:val="11"/>
          <w:sz w:val="24"/>
          <w:szCs w:val="22"/>
          <w:lang w:val="es-ES" w:eastAsia="es-ES"/>
        </w:rPr>
        <w:t xml:space="preserve">Así, ante la resolución del </w:t>
      </w:r>
      <w:r w:rsidRPr="008E7B6C">
        <w:rPr>
          <w:i/>
          <w:iCs/>
          <w:spacing w:val="11"/>
          <w:sz w:val="24"/>
          <w:szCs w:val="22"/>
          <w:lang w:val="es-ES" w:eastAsia="es-ES"/>
        </w:rPr>
        <w:t xml:space="preserve">a quo </w:t>
      </w:r>
      <w:r w:rsidRPr="008E7B6C">
        <w:rPr>
          <w:spacing w:val="11"/>
          <w:sz w:val="24"/>
          <w:szCs w:val="22"/>
          <w:lang w:val="es-ES" w:eastAsia="es-ES"/>
        </w:rPr>
        <w:t xml:space="preserve">corresponde el apersonamiento del recurrente ante la instancia de alzada, dándole la posibilidad de </w:t>
      </w:r>
      <w:r w:rsidRPr="008E7B6C">
        <w:rPr>
          <w:spacing w:val="11"/>
          <w:sz w:val="24"/>
          <w:szCs w:val="22"/>
          <w:lang w:val="es-ES" w:eastAsia="es-ES"/>
        </w:rPr>
        <w:t>referirse a los argumentos sostenidos por la Administración, como fundamento de la resolución adoptada pero de ninguna manera resulta procedente la impugnación de dicho acto, por cuanto deviene en inimpugnable por su naturaleza, pues lo contrario dará luga</w:t>
      </w:r>
      <w:r w:rsidRPr="008E7B6C">
        <w:rPr>
          <w:spacing w:val="11"/>
          <w:sz w:val="24"/>
          <w:szCs w:val="22"/>
          <w:lang w:val="es-ES" w:eastAsia="es-ES"/>
        </w:rPr>
        <w:t>r a un trámite inmerso en un círculo vicioso sin fin."...</w:t>
      </w:r>
    </w:p>
    <w:p w:rsidR="00000000" w:rsidRDefault="00147651">
      <w:pPr>
        <w:kinsoku w:val="0"/>
        <w:overflowPunct w:val="0"/>
        <w:autoSpaceDE/>
        <w:autoSpaceDN/>
        <w:adjustRightInd/>
        <w:spacing w:before="172" w:line="297" w:lineRule="exact"/>
        <w:textAlignment w:val="baseline"/>
        <w:rPr>
          <w:spacing w:val="4"/>
          <w:sz w:val="25"/>
          <w:szCs w:val="25"/>
          <w:lang w:val="es-ES" w:eastAsia="es-ES"/>
        </w:rPr>
      </w:pPr>
      <w:r>
        <w:rPr>
          <w:spacing w:val="4"/>
          <w:sz w:val="25"/>
          <w:szCs w:val="25"/>
          <w:lang w:val="es-ES" w:eastAsia="es-ES"/>
        </w:rPr>
        <w:t>Aplicando plenamente lo anterior para el caso de rito.</w:t>
      </w:r>
    </w:p>
    <w:p w:rsidR="00000000" w:rsidRDefault="00147651">
      <w:pPr>
        <w:tabs>
          <w:tab w:val="left" w:pos="648"/>
        </w:tabs>
        <w:kinsoku w:val="0"/>
        <w:overflowPunct w:val="0"/>
        <w:autoSpaceDE/>
        <w:autoSpaceDN/>
        <w:adjustRightInd/>
        <w:spacing w:before="320" w:line="345" w:lineRule="exact"/>
        <w:ind w:right="576"/>
        <w:jc w:val="both"/>
        <w:textAlignment w:val="baseline"/>
        <w:rPr>
          <w:spacing w:val="4"/>
          <w:sz w:val="25"/>
          <w:szCs w:val="25"/>
          <w:lang w:val="es-ES" w:eastAsia="es-ES"/>
        </w:rPr>
      </w:pPr>
      <w:r w:rsidRPr="008E7B6C">
        <w:rPr>
          <w:b/>
          <w:spacing w:val="4"/>
          <w:sz w:val="25"/>
          <w:szCs w:val="25"/>
          <w:lang w:val="es-ES" w:eastAsia="es-ES"/>
        </w:rPr>
        <w:t>2.-</w:t>
      </w:r>
      <w:r>
        <w:rPr>
          <w:spacing w:val="4"/>
          <w:sz w:val="25"/>
          <w:szCs w:val="25"/>
          <w:lang w:val="es-ES" w:eastAsia="es-ES"/>
        </w:rPr>
        <w:tab/>
        <w:t xml:space="preserve">En cuanto al Recurso de Revisión se tienen que éste es de orden </w:t>
      </w:r>
      <w:r w:rsidRPr="008E7B6C">
        <w:rPr>
          <w:b/>
          <w:spacing w:val="4"/>
          <w:sz w:val="25"/>
          <w:szCs w:val="25"/>
          <w:lang w:val="es-ES" w:eastAsia="es-ES"/>
        </w:rPr>
        <w:t>EXTRAORDINARIO</w:t>
      </w:r>
      <w:r>
        <w:rPr>
          <w:spacing w:val="4"/>
          <w:sz w:val="25"/>
          <w:szCs w:val="25"/>
          <w:lang w:val="es-ES" w:eastAsia="es-ES"/>
        </w:rPr>
        <w:t xml:space="preserve"> </w:t>
      </w:r>
      <w:r>
        <w:rPr>
          <w:i/>
          <w:iCs/>
          <w:spacing w:val="4"/>
          <w:sz w:val="22"/>
          <w:szCs w:val="22"/>
          <w:lang w:val="es-ES" w:eastAsia="es-ES"/>
        </w:rPr>
        <w:t xml:space="preserve">y </w:t>
      </w:r>
      <w:r>
        <w:rPr>
          <w:spacing w:val="4"/>
          <w:sz w:val="25"/>
          <w:szCs w:val="25"/>
          <w:lang w:val="es-ES" w:eastAsia="es-ES"/>
        </w:rPr>
        <w:t>sus hipótesis de procedencia y tiempos de interposición se</w:t>
      </w:r>
      <w:r>
        <w:rPr>
          <w:spacing w:val="4"/>
          <w:sz w:val="25"/>
          <w:szCs w:val="25"/>
          <w:lang w:val="es-ES" w:eastAsia="es-ES"/>
        </w:rPr>
        <w:t xml:space="preserve"> consignan en los artículos 353 y 354 de la Ley General de la Administración Pública. Procediendo tal recurso solo contra Actos Finales </w:t>
      </w:r>
      <w:r>
        <w:rPr>
          <w:i/>
          <w:iCs/>
          <w:spacing w:val="4"/>
          <w:sz w:val="25"/>
          <w:szCs w:val="25"/>
          <w:lang w:val="es-ES" w:eastAsia="es-ES"/>
        </w:rPr>
        <w:t xml:space="preserve">(que agotan la vía administrativa) </w:t>
      </w:r>
      <w:r>
        <w:rPr>
          <w:spacing w:val="4"/>
          <w:sz w:val="25"/>
          <w:szCs w:val="25"/>
          <w:lang w:val="es-ES" w:eastAsia="es-ES"/>
        </w:rPr>
        <w:t>y en hipótesis taxativas, dentro de las cuales no se encuadran las que expone el Señ</w:t>
      </w:r>
      <w:r>
        <w:rPr>
          <w:spacing w:val="4"/>
          <w:sz w:val="25"/>
          <w:szCs w:val="25"/>
          <w:lang w:val="es-ES" w:eastAsia="es-ES"/>
        </w:rPr>
        <w:t>or M</w:t>
      </w:r>
      <w:r w:rsidR="008E7B6C">
        <w:rPr>
          <w:spacing w:val="4"/>
          <w:sz w:val="25"/>
          <w:szCs w:val="25"/>
          <w:lang w:val="es-ES" w:eastAsia="es-ES"/>
        </w:rPr>
        <w:t>.T.</w:t>
      </w:r>
    </w:p>
    <w:p w:rsidR="00000000" w:rsidRDefault="00147651">
      <w:pPr>
        <w:kinsoku w:val="0"/>
        <w:overflowPunct w:val="0"/>
        <w:autoSpaceDE/>
        <w:autoSpaceDN/>
        <w:adjustRightInd/>
        <w:spacing w:before="196" w:line="349" w:lineRule="exact"/>
        <w:ind w:right="576"/>
        <w:jc w:val="both"/>
        <w:textAlignment w:val="baseline"/>
        <w:rPr>
          <w:sz w:val="25"/>
          <w:szCs w:val="25"/>
          <w:lang w:val="es-ES" w:eastAsia="es-ES"/>
        </w:rPr>
      </w:pPr>
      <w:r>
        <w:rPr>
          <w:sz w:val="25"/>
          <w:szCs w:val="25"/>
          <w:lang w:val="es-ES" w:eastAsia="es-ES"/>
        </w:rPr>
        <w:t>La doctrina y la jurisprudencia han indicado que para que proceda el recurso de revisión deberá fundamentarse en las causales taxativamente fijadas por ley. Sobre este aspecto ha indicado la Procuraduría General de la República:</w:t>
      </w:r>
    </w:p>
    <w:p w:rsidR="00000000" w:rsidRDefault="00147651">
      <w:pPr>
        <w:kinsoku w:val="0"/>
        <w:overflowPunct w:val="0"/>
        <w:autoSpaceDE/>
        <w:autoSpaceDN/>
        <w:adjustRightInd/>
        <w:spacing w:before="322" w:line="254" w:lineRule="exact"/>
        <w:ind w:left="576" w:right="1224"/>
        <w:jc w:val="both"/>
        <w:textAlignment w:val="baseline"/>
        <w:rPr>
          <w:sz w:val="22"/>
          <w:szCs w:val="22"/>
          <w:lang w:val="es-ES" w:eastAsia="es-ES"/>
        </w:rPr>
      </w:pPr>
      <w:r>
        <w:rPr>
          <w:i/>
          <w:iCs/>
          <w:sz w:val="22"/>
          <w:szCs w:val="22"/>
          <w:lang w:val="es-ES" w:eastAsia="es-ES"/>
        </w:rPr>
        <w:t>"Los rec</w:t>
      </w:r>
      <w:r>
        <w:rPr>
          <w:i/>
          <w:iCs/>
          <w:sz w:val="22"/>
          <w:szCs w:val="22"/>
          <w:lang w:val="es-ES" w:eastAsia="es-ES"/>
        </w:rPr>
        <w:t xml:space="preserve">ursos extraordinarios son los que sólo pueden tener lugar, motivos tasados por ley y perfectamente precisados. En términos tales que cuando no se dan esos motivos, no </w:t>
      </w:r>
      <w:proofErr w:type="gramStart"/>
      <w:r>
        <w:rPr>
          <w:i/>
          <w:iCs/>
          <w:sz w:val="22"/>
          <w:szCs w:val="22"/>
          <w:lang w:val="es-ES" w:eastAsia="es-ES"/>
        </w:rPr>
        <w:t>es</w:t>
      </w:r>
      <w:proofErr w:type="gramEnd"/>
      <w:r>
        <w:rPr>
          <w:i/>
          <w:iCs/>
          <w:sz w:val="22"/>
          <w:szCs w:val="22"/>
          <w:lang w:val="es-ES" w:eastAsia="es-ES"/>
        </w:rPr>
        <w:t xml:space="preserve"> posible establecer esos recursos. El recurso de revisión siempre ha sido extraordinari</w:t>
      </w:r>
      <w:r>
        <w:rPr>
          <w:i/>
          <w:iCs/>
          <w:sz w:val="22"/>
          <w:szCs w:val="22"/>
          <w:lang w:val="es-ES" w:eastAsia="es-ES"/>
        </w:rPr>
        <w:t>o tanto en lo judicial como en lo administrativo porque sólo cabe, como el de Casación, por motivos taxativamente fijados por ley. Fuera de los casos previstos no hay posibilidad de recurso de revisión aún cuando pueda haber la conciencia clara de que ha h</w:t>
      </w:r>
      <w:r>
        <w:rPr>
          <w:i/>
          <w:iCs/>
          <w:sz w:val="22"/>
          <w:szCs w:val="22"/>
          <w:lang w:val="es-ES" w:eastAsia="es-ES"/>
        </w:rPr>
        <w:t xml:space="preserve">abido una infracción grave. Si no encaja dentro de las hipótesis previstas no hay posibilidad de recurso de revisión. (...)". (QUIRÓS CORONADO Roberto, </w:t>
      </w:r>
      <w:r>
        <w:rPr>
          <w:i/>
          <w:iCs/>
          <w:sz w:val="22"/>
          <w:szCs w:val="22"/>
          <w:u w:val="single"/>
          <w:lang w:val="es-ES" w:eastAsia="es-ES"/>
        </w:rPr>
        <w:t>Ley General de la Administración Pública concordada y anotada con el debate legislativo y la jurispruden</w:t>
      </w:r>
      <w:r>
        <w:rPr>
          <w:i/>
          <w:iCs/>
          <w:sz w:val="22"/>
          <w:szCs w:val="22"/>
          <w:u w:val="single"/>
          <w:lang w:val="es-ES" w:eastAsia="es-ES"/>
        </w:rPr>
        <w:t>cia constitucional,</w:t>
      </w:r>
      <w:r>
        <w:rPr>
          <w:i/>
          <w:iCs/>
          <w:sz w:val="22"/>
          <w:szCs w:val="22"/>
          <w:lang w:val="es-ES" w:eastAsia="es-ES"/>
        </w:rPr>
        <w:t xml:space="preserve"> Editorial ASELEX S.A., San José, Costa Rica, </w:t>
      </w:r>
      <w:r>
        <w:rPr>
          <w:sz w:val="22"/>
          <w:szCs w:val="22"/>
          <w:lang w:val="es-ES" w:eastAsia="es-ES"/>
        </w:rPr>
        <w:t>1996, pág. 407).</w:t>
      </w:r>
    </w:p>
    <w:p w:rsidR="00000000" w:rsidRDefault="00147651">
      <w:pPr>
        <w:kinsoku w:val="0"/>
        <w:overflowPunct w:val="0"/>
        <w:autoSpaceDE/>
        <w:autoSpaceDN/>
        <w:adjustRightInd/>
        <w:spacing w:before="266" w:line="252" w:lineRule="exact"/>
        <w:ind w:left="576"/>
        <w:textAlignment w:val="baseline"/>
        <w:rPr>
          <w:sz w:val="22"/>
          <w:szCs w:val="22"/>
          <w:lang w:val="es-ES" w:eastAsia="es-ES"/>
        </w:rPr>
      </w:pPr>
      <w:r>
        <w:rPr>
          <w:sz w:val="22"/>
          <w:szCs w:val="22"/>
          <w:lang w:val="es-ES" w:eastAsia="es-ES"/>
        </w:rPr>
        <w:t>De igual manera la doctrina española expresa:</w:t>
      </w:r>
    </w:p>
    <w:p w:rsidR="00000000" w:rsidRDefault="00147651">
      <w:pPr>
        <w:kinsoku w:val="0"/>
        <w:overflowPunct w:val="0"/>
        <w:autoSpaceDE/>
        <w:autoSpaceDN/>
        <w:adjustRightInd/>
        <w:spacing w:before="273" w:line="254" w:lineRule="exact"/>
        <w:ind w:left="576" w:right="1224"/>
        <w:jc w:val="both"/>
        <w:textAlignment w:val="baseline"/>
        <w:rPr>
          <w:i/>
          <w:iCs/>
          <w:sz w:val="22"/>
          <w:szCs w:val="22"/>
          <w:lang w:val="es-ES" w:eastAsia="es-ES"/>
        </w:rPr>
      </w:pPr>
      <w:r>
        <w:rPr>
          <w:i/>
          <w:iCs/>
          <w:sz w:val="22"/>
          <w:szCs w:val="22"/>
          <w:lang w:val="es-ES" w:eastAsia="es-ES"/>
        </w:rPr>
        <w:t>"Configurado con carácter extraordinario, en la medida en que só</w:t>
      </w:r>
      <w:r>
        <w:rPr>
          <w:i/>
          <w:iCs/>
          <w:sz w:val="22"/>
          <w:szCs w:val="22"/>
          <w:lang w:val="es-ES" w:eastAsia="es-ES"/>
        </w:rPr>
        <w:t>lo procede en los concretos supuestos previstos por la Ley y en base a motivos igualmente tasados por ella (..), constituye, en principio, más que un recurso propiamente dicho, un remedio excepcional frente a ciertos actos que han ganado firmeza (...)."</w:t>
      </w:r>
    </w:p>
    <w:p w:rsidR="00000000" w:rsidRDefault="00147651">
      <w:pPr>
        <w:kinsoku w:val="0"/>
        <w:overflowPunct w:val="0"/>
        <w:autoSpaceDE/>
        <w:autoSpaceDN/>
        <w:adjustRightInd/>
        <w:spacing w:before="289" w:line="259" w:lineRule="exact"/>
        <w:ind w:left="576" w:right="1224"/>
        <w:jc w:val="both"/>
        <w:textAlignment w:val="baseline"/>
        <w:rPr>
          <w:sz w:val="22"/>
          <w:szCs w:val="22"/>
          <w:lang w:val="es-ES" w:eastAsia="es-ES"/>
        </w:rPr>
      </w:pPr>
      <w:r>
        <w:rPr>
          <w:sz w:val="22"/>
          <w:szCs w:val="22"/>
          <w:lang w:val="es-ES" w:eastAsia="es-ES"/>
        </w:rPr>
        <w:t>(G</w:t>
      </w:r>
      <w:r>
        <w:rPr>
          <w:sz w:val="22"/>
          <w:szCs w:val="22"/>
          <w:lang w:val="es-ES" w:eastAsia="es-ES"/>
        </w:rPr>
        <w:t xml:space="preserve">ARCIA DE ENTERRIA Eduardo y FERNANDEZ Tomás Ramón, </w:t>
      </w:r>
      <w:proofErr w:type="spellStart"/>
      <w:r>
        <w:rPr>
          <w:sz w:val="22"/>
          <w:szCs w:val="22"/>
          <w:u w:val="single"/>
          <w:lang w:val="es-ES" w:eastAsia="es-ES"/>
        </w:rPr>
        <w:t>Op</w:t>
      </w:r>
      <w:proofErr w:type="spellEnd"/>
      <w:r>
        <w:rPr>
          <w:sz w:val="22"/>
          <w:szCs w:val="22"/>
          <w:u w:val="single"/>
          <w:lang w:val="es-ES" w:eastAsia="es-ES"/>
        </w:rPr>
        <w:t>. cit.,</w:t>
      </w:r>
      <w:r>
        <w:rPr>
          <w:sz w:val="22"/>
          <w:szCs w:val="22"/>
          <w:lang w:val="es-ES" w:eastAsia="es-ES"/>
        </w:rPr>
        <w:t xml:space="preserve"> pág. 446).</w:t>
      </w:r>
    </w:p>
    <w:p w:rsidR="00000000" w:rsidRPr="008E7B6C" w:rsidRDefault="00147651" w:rsidP="008E7B6C">
      <w:pPr>
        <w:kinsoku w:val="0"/>
        <w:overflowPunct w:val="0"/>
        <w:autoSpaceDE/>
        <w:autoSpaceDN/>
        <w:adjustRightInd/>
        <w:spacing w:before="284"/>
        <w:ind w:left="578" w:right="1225"/>
        <w:jc w:val="both"/>
        <w:textAlignment w:val="baseline"/>
        <w:rPr>
          <w:sz w:val="24"/>
          <w:szCs w:val="22"/>
          <w:lang w:val="es-ES" w:eastAsia="es-ES"/>
        </w:rPr>
      </w:pPr>
      <w:r w:rsidRPr="008E7B6C">
        <w:rPr>
          <w:sz w:val="24"/>
          <w:szCs w:val="22"/>
          <w:lang w:val="es-ES" w:eastAsia="es-ES"/>
        </w:rPr>
        <w:t>Bajo este contexto, ante el carácter excepcional o extraordinario del recurso de revisión no debe perderse de vista que éste sólo procede en los supuestos expresamente previstos por la</w:t>
      </w:r>
      <w:r w:rsidRPr="008E7B6C">
        <w:rPr>
          <w:sz w:val="24"/>
          <w:szCs w:val="22"/>
          <w:lang w:val="es-ES" w:eastAsia="es-ES"/>
        </w:rPr>
        <w:t xml:space="preserve"> ley."</w:t>
      </w:r>
    </w:p>
    <w:p w:rsidR="00000000" w:rsidRDefault="00147651">
      <w:pPr>
        <w:widowControl/>
        <w:rPr>
          <w:sz w:val="24"/>
          <w:szCs w:val="24"/>
        </w:rPr>
        <w:sectPr w:rsidR="00000000">
          <w:pgSz w:w="12288" w:h="15802"/>
          <w:pgMar w:top="1380" w:right="1133" w:bottom="21" w:left="1675" w:header="720" w:footer="720" w:gutter="0"/>
          <w:cols w:space="720"/>
          <w:noEndnote/>
        </w:sectPr>
      </w:pPr>
    </w:p>
    <w:p w:rsidR="00000000" w:rsidRPr="008E7B6C" w:rsidRDefault="00147651">
      <w:pPr>
        <w:kinsoku w:val="0"/>
        <w:overflowPunct w:val="0"/>
        <w:autoSpaceDE/>
        <w:autoSpaceDN/>
        <w:adjustRightInd/>
        <w:spacing w:before="42" w:line="243" w:lineRule="exact"/>
        <w:ind w:left="504"/>
        <w:textAlignment w:val="baseline"/>
        <w:rPr>
          <w:b/>
          <w:i/>
          <w:iCs/>
          <w:spacing w:val="-17"/>
          <w:sz w:val="24"/>
          <w:szCs w:val="24"/>
          <w:lang w:val="es-ES" w:eastAsia="es-ES"/>
        </w:rPr>
      </w:pPr>
      <w:r w:rsidRPr="008E7B6C">
        <w:rPr>
          <w:b/>
          <w:i/>
          <w:iCs/>
          <w:spacing w:val="-17"/>
          <w:sz w:val="24"/>
          <w:szCs w:val="24"/>
          <w:lang w:val="es-ES" w:eastAsia="es-ES"/>
        </w:rPr>
        <w:t>(Dictamen No. C-374-2004, del 13 de Diciembre del 2004, de la PGR)</w:t>
      </w:r>
    </w:p>
    <w:p w:rsidR="00000000" w:rsidRDefault="00147651">
      <w:pPr>
        <w:kinsoku w:val="0"/>
        <w:overflowPunct w:val="0"/>
        <w:autoSpaceDE/>
        <w:autoSpaceDN/>
        <w:adjustRightInd/>
        <w:spacing w:before="198" w:line="304" w:lineRule="exact"/>
        <w:ind w:right="648"/>
        <w:jc w:val="both"/>
        <w:textAlignment w:val="baseline"/>
        <w:rPr>
          <w:sz w:val="24"/>
          <w:szCs w:val="24"/>
          <w:lang w:val="es-ES" w:eastAsia="es-ES"/>
        </w:rPr>
      </w:pPr>
      <w:r>
        <w:rPr>
          <w:sz w:val="24"/>
          <w:szCs w:val="24"/>
          <w:lang w:val="es-ES" w:eastAsia="es-ES"/>
        </w:rPr>
        <w:t>Así las cosas, el Recurso de marras es manifiestamente improcedente, debiendo así declararse.</w:t>
      </w:r>
    </w:p>
    <w:p w:rsidR="00000000" w:rsidRDefault="00147651">
      <w:pPr>
        <w:tabs>
          <w:tab w:val="left" w:pos="576"/>
        </w:tabs>
        <w:kinsoku w:val="0"/>
        <w:overflowPunct w:val="0"/>
        <w:autoSpaceDE/>
        <w:autoSpaceDN/>
        <w:adjustRightInd/>
        <w:spacing w:before="184" w:line="311" w:lineRule="exact"/>
        <w:ind w:right="648"/>
        <w:jc w:val="both"/>
        <w:textAlignment w:val="baseline"/>
        <w:rPr>
          <w:sz w:val="24"/>
          <w:szCs w:val="24"/>
          <w:lang w:val="es-ES" w:eastAsia="es-ES"/>
        </w:rPr>
      </w:pPr>
      <w:r>
        <w:rPr>
          <w:sz w:val="24"/>
          <w:szCs w:val="24"/>
          <w:lang w:val="es-ES" w:eastAsia="es-ES"/>
        </w:rPr>
        <w:t>3.-</w:t>
      </w:r>
      <w:r>
        <w:rPr>
          <w:sz w:val="24"/>
          <w:szCs w:val="24"/>
          <w:lang w:val="es-ES" w:eastAsia="es-ES"/>
        </w:rPr>
        <w:tab/>
      </w:r>
      <w:r>
        <w:rPr>
          <w:sz w:val="24"/>
          <w:szCs w:val="24"/>
          <w:lang w:val="es-ES" w:eastAsia="es-ES"/>
        </w:rPr>
        <w:t xml:space="preserve">No obstante todo lo anterior y sin su demérito, hace ver este Tribunal que según se expresa en el Artículo 2.1 de la Sesión No. 16-2013 de la Junta Directiva del Consejo de Transporte Público (Acto Objetado), desde su emisión el 27 de Febrero del 2013, se </w:t>
      </w:r>
      <w:r>
        <w:rPr>
          <w:sz w:val="24"/>
          <w:szCs w:val="24"/>
          <w:lang w:val="es-ES" w:eastAsia="es-ES"/>
        </w:rPr>
        <w:t>Ordenó la Elevación para ante esta Instancia del Recurso de Apelación subsidiario, presentado por el Recurrente precedentemente y tal Elevación NO SE HA MATERIALIZADO A LA FECHA. Omisión que debe de ser corregida a la brevedad de mérito.</w:t>
      </w:r>
    </w:p>
    <w:p w:rsidR="00000000" w:rsidRPr="008E7B6C" w:rsidRDefault="00147651">
      <w:pPr>
        <w:kinsoku w:val="0"/>
        <w:overflowPunct w:val="0"/>
        <w:autoSpaceDE/>
        <w:autoSpaceDN/>
        <w:adjustRightInd/>
        <w:spacing w:before="234" w:line="272" w:lineRule="exact"/>
        <w:jc w:val="center"/>
        <w:textAlignment w:val="baseline"/>
        <w:rPr>
          <w:b/>
          <w:i/>
          <w:iCs/>
          <w:sz w:val="24"/>
          <w:szCs w:val="24"/>
          <w:lang w:val="es-ES" w:eastAsia="es-ES"/>
        </w:rPr>
      </w:pPr>
      <w:r w:rsidRPr="008E7B6C">
        <w:rPr>
          <w:b/>
          <w:i/>
          <w:iCs/>
          <w:sz w:val="24"/>
          <w:szCs w:val="24"/>
          <w:lang w:val="es-ES" w:eastAsia="es-ES"/>
        </w:rPr>
        <w:t>Por Tanto:</w:t>
      </w:r>
    </w:p>
    <w:p w:rsidR="00000000" w:rsidRDefault="00147651">
      <w:pPr>
        <w:numPr>
          <w:ilvl w:val="0"/>
          <w:numId w:val="2"/>
        </w:numPr>
        <w:kinsoku w:val="0"/>
        <w:overflowPunct w:val="0"/>
        <w:autoSpaceDE/>
        <w:autoSpaceDN/>
        <w:adjustRightInd/>
        <w:spacing w:before="190" w:line="311" w:lineRule="exact"/>
        <w:ind w:right="648"/>
        <w:jc w:val="both"/>
        <w:textAlignment w:val="baseline"/>
        <w:rPr>
          <w:sz w:val="24"/>
          <w:szCs w:val="24"/>
          <w:lang w:val="es-ES" w:eastAsia="es-ES"/>
        </w:rPr>
      </w:pPr>
      <w:r>
        <w:rPr>
          <w:sz w:val="24"/>
          <w:szCs w:val="24"/>
          <w:lang w:val="es-ES" w:eastAsia="es-ES"/>
        </w:rPr>
        <w:t>S</w:t>
      </w:r>
      <w:r>
        <w:rPr>
          <w:sz w:val="24"/>
          <w:szCs w:val="24"/>
          <w:lang w:val="es-ES" w:eastAsia="es-ES"/>
        </w:rPr>
        <w:t xml:space="preserve">e RECHAZA de Plano, por Improcedente, el </w:t>
      </w:r>
      <w:r w:rsidRPr="008E7B6C">
        <w:rPr>
          <w:b/>
          <w:sz w:val="24"/>
          <w:szCs w:val="24"/>
          <w:lang w:val="es-ES" w:eastAsia="es-ES"/>
        </w:rPr>
        <w:t>RECURSO DE REVISIÓN</w:t>
      </w:r>
      <w:r w:rsidR="008E7B6C">
        <w:rPr>
          <w:sz w:val="24"/>
          <w:szCs w:val="24"/>
          <w:lang w:val="es-ES" w:eastAsia="es-ES"/>
        </w:rPr>
        <w:t xml:space="preserve"> presentado por el Señor A.M.T.</w:t>
      </w:r>
      <w:r>
        <w:rPr>
          <w:sz w:val="24"/>
          <w:szCs w:val="24"/>
          <w:lang w:val="es-ES" w:eastAsia="es-ES"/>
        </w:rPr>
        <w:t xml:space="preserve">, de calidades conocidas, portador de la cédula de identidad número </w:t>
      </w:r>
      <w:r w:rsidR="008E7B6C">
        <w:rPr>
          <w:sz w:val="24"/>
          <w:szCs w:val="24"/>
          <w:lang w:val="es-ES" w:eastAsia="es-ES"/>
        </w:rPr>
        <w:t>…</w:t>
      </w:r>
      <w:r>
        <w:rPr>
          <w:sz w:val="24"/>
          <w:szCs w:val="24"/>
          <w:lang w:val="es-ES" w:eastAsia="es-ES"/>
        </w:rPr>
        <w:t>, contra el Artículo No. 2.1 de la Sesión Ordinaria No. 16-2013 de la Jun</w:t>
      </w:r>
      <w:r>
        <w:rPr>
          <w:sz w:val="24"/>
          <w:szCs w:val="24"/>
          <w:lang w:val="es-ES" w:eastAsia="es-ES"/>
        </w:rPr>
        <w:t>ta Directiva del Consejo de Transporte Público, de fecha 27 de Febrero del 2013.</w:t>
      </w:r>
    </w:p>
    <w:p w:rsidR="00000000" w:rsidRDefault="00147651">
      <w:pPr>
        <w:numPr>
          <w:ilvl w:val="0"/>
          <w:numId w:val="3"/>
        </w:numPr>
        <w:kinsoku w:val="0"/>
        <w:overflowPunct w:val="0"/>
        <w:autoSpaceDE/>
        <w:autoSpaceDN/>
        <w:adjustRightInd/>
        <w:spacing w:before="187" w:line="311" w:lineRule="exact"/>
        <w:ind w:right="648"/>
        <w:jc w:val="both"/>
        <w:textAlignment w:val="baseline"/>
        <w:rPr>
          <w:sz w:val="24"/>
          <w:szCs w:val="24"/>
          <w:lang w:val="es-ES" w:eastAsia="es-ES"/>
        </w:rPr>
      </w:pPr>
      <w:r>
        <w:rPr>
          <w:sz w:val="24"/>
          <w:szCs w:val="24"/>
          <w:lang w:val="es-ES" w:eastAsia="es-ES"/>
        </w:rPr>
        <w:t>Conforme las determinaciones del numeral 22, inciso c), de la Ley No. 7969, en lo que corresponde se da por Agotada la Vía Administrativa, toda vez que contra este acto</w:t>
      </w:r>
      <w:r>
        <w:rPr>
          <w:sz w:val="24"/>
          <w:szCs w:val="24"/>
          <w:lang w:val="es-ES" w:eastAsia="es-ES"/>
        </w:rPr>
        <w:t xml:space="preserve"> resolutorio no procede recurso alguno.</w:t>
      </w:r>
    </w:p>
    <w:p w:rsidR="00000000" w:rsidRDefault="00147651">
      <w:pPr>
        <w:numPr>
          <w:ilvl w:val="0"/>
          <w:numId w:val="3"/>
        </w:numPr>
        <w:kinsoku w:val="0"/>
        <w:overflowPunct w:val="0"/>
        <w:autoSpaceDE/>
        <w:autoSpaceDN/>
        <w:adjustRightInd/>
        <w:spacing w:after="202" w:line="485" w:lineRule="exact"/>
        <w:textAlignment w:val="baseline"/>
        <w:rPr>
          <w:sz w:val="24"/>
          <w:szCs w:val="24"/>
          <w:lang w:val="es-ES" w:eastAsia="es-ES"/>
        </w:rPr>
      </w:pPr>
      <w:r>
        <w:rPr>
          <w:sz w:val="24"/>
          <w:szCs w:val="24"/>
          <w:lang w:val="es-ES" w:eastAsia="es-ES"/>
        </w:rPr>
        <w:t>Rige a partir de su Notificación.</w:t>
      </w:r>
      <w:r>
        <w:rPr>
          <w:sz w:val="24"/>
          <w:szCs w:val="24"/>
          <w:lang w:val="es-ES" w:eastAsia="es-ES"/>
        </w:rPr>
        <w:br/>
      </w:r>
      <w:r w:rsidRPr="008E7B6C">
        <w:rPr>
          <w:b/>
          <w:sz w:val="24"/>
          <w:szCs w:val="24"/>
          <w:lang w:val="es-ES" w:eastAsia="es-ES"/>
        </w:rPr>
        <w:t>NOTIFIQUESE.</w:t>
      </w:r>
    </w:p>
    <w:p w:rsidR="008E7B6C" w:rsidRDefault="008E7B6C" w:rsidP="008E7B6C">
      <w:pPr>
        <w:kinsoku w:val="0"/>
        <w:overflowPunct w:val="0"/>
        <w:autoSpaceDE/>
        <w:autoSpaceDN/>
        <w:adjustRightInd/>
        <w:spacing w:after="202" w:line="485" w:lineRule="exact"/>
        <w:textAlignment w:val="baseline"/>
        <w:rPr>
          <w:sz w:val="24"/>
          <w:szCs w:val="24"/>
          <w:lang w:val="es-ES" w:eastAsia="es-ES"/>
        </w:rPr>
      </w:pPr>
    </w:p>
    <w:p w:rsidR="008E7B6C" w:rsidRPr="00E94E94" w:rsidRDefault="008E7B6C" w:rsidP="008E7B6C">
      <w:pPr>
        <w:pStyle w:val="Style4"/>
        <w:kinsoku w:val="0"/>
        <w:autoSpaceDE/>
        <w:ind w:left="216"/>
        <w:jc w:val="center"/>
        <w:rPr>
          <w:rStyle w:val="CharacterStyle4"/>
          <w:spacing w:val="2"/>
          <w:w w:val="105"/>
          <w:sz w:val="28"/>
          <w:lang w:val="es-ES" w:eastAsia="es-ES"/>
        </w:rPr>
      </w:pPr>
      <w:r w:rsidRPr="00E94E94">
        <w:rPr>
          <w:rStyle w:val="CharacterStyle4"/>
          <w:spacing w:val="2"/>
          <w:w w:val="105"/>
          <w:sz w:val="28"/>
          <w:lang w:val="es-ES" w:eastAsia="es-ES"/>
        </w:rPr>
        <w:t>Lic. Carlos Miguel Portuguez Méndez</w:t>
      </w:r>
    </w:p>
    <w:p w:rsidR="008E7B6C" w:rsidRPr="00E94E94" w:rsidRDefault="008E7B6C" w:rsidP="008E7B6C">
      <w:pPr>
        <w:pStyle w:val="Style4"/>
        <w:kinsoku w:val="0"/>
        <w:autoSpaceDE/>
        <w:ind w:left="216"/>
        <w:jc w:val="center"/>
        <w:rPr>
          <w:rStyle w:val="CharacterStyle4"/>
          <w:b/>
          <w:spacing w:val="2"/>
          <w:w w:val="105"/>
          <w:sz w:val="28"/>
          <w:lang w:val="es-ES" w:eastAsia="es-ES"/>
        </w:rPr>
      </w:pPr>
      <w:r w:rsidRPr="00E94E94">
        <w:rPr>
          <w:rStyle w:val="CharacterStyle4"/>
          <w:b/>
          <w:spacing w:val="2"/>
          <w:w w:val="105"/>
          <w:sz w:val="28"/>
          <w:lang w:val="es-ES" w:eastAsia="es-ES"/>
        </w:rPr>
        <w:t>Presidente</w:t>
      </w:r>
    </w:p>
    <w:p w:rsidR="008E7B6C" w:rsidRPr="00E94E94" w:rsidRDefault="008E7B6C" w:rsidP="008E7B6C">
      <w:pPr>
        <w:pStyle w:val="Style4"/>
        <w:kinsoku w:val="0"/>
        <w:autoSpaceDE/>
        <w:ind w:left="216"/>
        <w:rPr>
          <w:rStyle w:val="CharacterStyle4"/>
          <w:spacing w:val="2"/>
          <w:w w:val="105"/>
          <w:sz w:val="28"/>
          <w:lang w:val="es-ES" w:eastAsia="es-ES"/>
        </w:rPr>
      </w:pPr>
    </w:p>
    <w:p w:rsidR="008E7B6C" w:rsidRPr="00E94E94" w:rsidRDefault="008E7B6C" w:rsidP="008E7B6C">
      <w:pPr>
        <w:pStyle w:val="Style4"/>
        <w:kinsoku w:val="0"/>
        <w:autoSpaceDE/>
        <w:ind w:left="216"/>
        <w:rPr>
          <w:rStyle w:val="CharacterStyle4"/>
          <w:spacing w:val="2"/>
          <w:w w:val="105"/>
          <w:sz w:val="28"/>
          <w:lang w:val="es-ES" w:eastAsia="es-ES"/>
        </w:rPr>
      </w:pPr>
    </w:p>
    <w:p w:rsidR="008E7B6C" w:rsidRPr="00E94E94" w:rsidRDefault="008E7B6C" w:rsidP="008E7B6C">
      <w:pPr>
        <w:pStyle w:val="Style4"/>
        <w:kinsoku w:val="0"/>
        <w:autoSpaceDE/>
        <w:ind w:left="216"/>
        <w:rPr>
          <w:rStyle w:val="CharacterStyle4"/>
          <w:spacing w:val="2"/>
          <w:w w:val="105"/>
          <w:sz w:val="28"/>
          <w:lang w:val="es-ES" w:eastAsia="es-ES"/>
        </w:rPr>
      </w:pPr>
      <w:r w:rsidRPr="00E94E94">
        <w:rPr>
          <w:rStyle w:val="CharacterStyle4"/>
          <w:spacing w:val="2"/>
          <w:w w:val="105"/>
          <w:sz w:val="28"/>
          <w:lang w:val="es-ES" w:eastAsia="es-ES"/>
        </w:rPr>
        <w:t>Licda. Marta Luz Pérez Peláez</w:t>
      </w:r>
      <w:r w:rsidRPr="00E94E94">
        <w:rPr>
          <w:rStyle w:val="CharacterStyle4"/>
          <w:spacing w:val="2"/>
          <w:w w:val="105"/>
          <w:sz w:val="28"/>
          <w:lang w:val="es-ES" w:eastAsia="es-ES"/>
        </w:rPr>
        <w:tab/>
        <w:t xml:space="preserve">          Lic. Mario Quesada Aguirre</w:t>
      </w:r>
    </w:p>
    <w:p w:rsidR="008E7B6C" w:rsidRPr="00E94E94" w:rsidRDefault="008E7B6C" w:rsidP="008E7B6C">
      <w:pPr>
        <w:pStyle w:val="Style4"/>
        <w:kinsoku w:val="0"/>
        <w:autoSpaceDE/>
        <w:ind w:left="216"/>
        <w:rPr>
          <w:rStyle w:val="CharacterStyle4"/>
          <w:spacing w:val="2"/>
          <w:w w:val="105"/>
          <w:sz w:val="28"/>
          <w:lang w:val="es-ES" w:eastAsia="es-ES"/>
        </w:rPr>
      </w:pPr>
      <w:r w:rsidRPr="00E94E94">
        <w:rPr>
          <w:rStyle w:val="CharacterStyle4"/>
          <w:spacing w:val="2"/>
          <w:w w:val="105"/>
          <w:sz w:val="28"/>
          <w:lang w:val="es-ES" w:eastAsia="es-ES"/>
        </w:rPr>
        <w:t xml:space="preserve">       </w:t>
      </w:r>
      <w:r>
        <w:rPr>
          <w:rStyle w:val="CharacterStyle4"/>
          <w:spacing w:val="2"/>
          <w:w w:val="105"/>
          <w:sz w:val="28"/>
          <w:lang w:val="es-ES" w:eastAsia="es-ES"/>
        </w:rPr>
        <w:t xml:space="preserve">           </w:t>
      </w:r>
      <w:r w:rsidRPr="00E94E94">
        <w:rPr>
          <w:rStyle w:val="CharacterStyle4"/>
          <w:b/>
          <w:spacing w:val="2"/>
          <w:w w:val="105"/>
          <w:sz w:val="28"/>
          <w:lang w:val="es-ES" w:eastAsia="es-ES"/>
        </w:rPr>
        <w:t>Juez</w:t>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t xml:space="preserve">                  Juez</w:t>
      </w:r>
    </w:p>
    <w:p w:rsidR="008E7B6C" w:rsidRDefault="008E7B6C" w:rsidP="008E7B6C">
      <w:pPr>
        <w:kinsoku w:val="0"/>
        <w:overflowPunct w:val="0"/>
        <w:autoSpaceDE/>
        <w:autoSpaceDN/>
        <w:adjustRightInd/>
        <w:spacing w:after="202" w:line="485" w:lineRule="exact"/>
        <w:textAlignment w:val="baseline"/>
        <w:rPr>
          <w:sz w:val="24"/>
          <w:szCs w:val="24"/>
          <w:lang w:val="es-ES" w:eastAsia="es-ES"/>
        </w:rPr>
      </w:pPr>
    </w:p>
    <w:sectPr w:rsidR="008E7B6C">
      <w:pgSz w:w="12283" w:h="15830"/>
      <w:pgMar w:top="1940" w:right="1569" w:bottom="934" w:left="207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C6F6"/>
    <w:multiLevelType w:val="singleLevel"/>
    <w:tmpl w:val="87D0B6EC"/>
    <w:lvl w:ilvl="0">
      <w:start w:val="1"/>
      <w:numFmt w:val="decimal"/>
      <w:lvlText w:val="%1.-"/>
      <w:lvlJc w:val="left"/>
      <w:pPr>
        <w:tabs>
          <w:tab w:val="num" w:pos="864"/>
        </w:tabs>
        <w:ind w:left="144"/>
      </w:pPr>
      <w:rPr>
        <w:b/>
        <w:snapToGrid/>
        <w:sz w:val="26"/>
        <w:szCs w:val="26"/>
      </w:rPr>
    </w:lvl>
  </w:abstractNum>
  <w:abstractNum w:abstractNumId="1">
    <w:nsid w:val="05050925"/>
    <w:multiLevelType w:val="singleLevel"/>
    <w:tmpl w:val="7B866B58"/>
    <w:lvl w:ilvl="0">
      <w:start w:val="1"/>
      <w:numFmt w:val="upperRoman"/>
      <w:lvlText w:val="%1.-"/>
      <w:lvlJc w:val="left"/>
      <w:pPr>
        <w:tabs>
          <w:tab w:val="num" w:pos="648"/>
        </w:tabs>
      </w:pPr>
      <w:rPr>
        <w:b/>
        <w:snapToGrid/>
        <w:sz w:val="24"/>
        <w:szCs w:val="24"/>
      </w:rPr>
    </w:lvl>
  </w:abstractNum>
  <w:num w:numId="1">
    <w:abstractNumId w:val="0"/>
  </w:num>
  <w:num w:numId="2">
    <w:abstractNumId w:val="1"/>
  </w:num>
  <w:num w:numId="3">
    <w:abstractNumId w:val="1"/>
    <w:lvlOverride w:ilvl="0">
      <w:lvl w:ilvl="0">
        <w:numFmt w:val="upperRoman"/>
        <w:lvlText w:val="%1.-"/>
        <w:lvlJc w:val="left"/>
        <w:pPr>
          <w:tabs>
            <w:tab w:val="num" w:pos="648"/>
          </w:tabs>
        </w:pPr>
        <w:rPr>
          <w:b/>
          <w:snapToGrid/>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552D56"/>
    <w:rsid w:val="00147651"/>
    <w:rsid w:val="00552D56"/>
    <w:rsid w:val="008E7B6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8E7B6C"/>
    <w:rPr>
      <w:rFonts w:eastAsia="Times New Roman"/>
      <w:sz w:val="21"/>
      <w:szCs w:val="21"/>
    </w:rPr>
  </w:style>
  <w:style w:type="character" w:customStyle="1" w:styleId="CharacterStyle4">
    <w:name w:val="Character Style 4"/>
    <w:uiPriority w:val="99"/>
    <w:rsid w:val="008E7B6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6831</Characters>
  <Application>Microsoft Office Word</Application>
  <DocSecurity>0</DocSecurity>
  <Lines>56</Lines>
  <Paragraphs>16</Paragraphs>
  <ScaleCrop>false</ScaleCrop>
  <Company/>
  <LinksUpToDate>false</LinksUpToDate>
  <CharactersWithSpaces>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2015-11-26T16:55:00Z</dcterms:created>
  <dcterms:modified xsi:type="dcterms:W3CDTF">2015-11-26T16:55:00Z</dcterms:modified>
</cp:coreProperties>
</file>